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17"/>
    <w:p>
      <w:pPr>
        <w:pStyle w:val="Heading1"/>
      </w:pPr>
      <w:r>
        <w:t xml:space="preserve">Homiletics Analysis: 2 Chronicles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17 introduces Jehoshaphat as king of Judah following his father Asa, and traces the opening movement of his reign as a model of covenant faithfulness. The chapter unfolds in three distinct movements. First, Jehoshaphat consolidates his kingdom by strengthening the military and fortifying the land, but the narrator makes clear that his true security rests not in military preparation but in his spiritual orientation: he sought the LORD rather than Baals (vv. 1–6). Second, in the chapter’s theological center, Jehoshaphat commissions a remarkable national teaching initiative — sending officials, Levites, and priests throughout the cities of Judah with the Book of the Law to instruct the people (vv. 7–9). Third, the chapter closes by cataloguing the kingdom’s resulting prosperity: fear of the LORD falls on surrounding nations, tribute flows to Judah, and Jehoshaphat’s military strength and wealth reach extraordinary levels (vv. 10–19). The Chronicler explicitly and repeatedly connects Jehoshaphat’s prosperity to his seeking God and walking in His commandments rather than in the ways of Israel, drawing a direct and visible line from covenant fidelity to national flourishing.</w:t>
      </w:r>
    </w:p>
    <w:p>
      <w:pPr>
        <w:pStyle w:val="BodyText"/>
      </w:pPr>
      <w:r>
        <w:rPr>
          <w:b/>
          <w:bCs/>
        </w:rPr>
        <w:t xml:space="preserve">This Text — Intent:</w:t>
      </w:r>
    </w:p>
    <w:p>
      <w:pPr>
        <w:pStyle w:val="BodyText"/>
      </w:pPr>
      <w:r>
        <w:t xml:space="preserve">The Chronicler writes not as a neutral historian but as a theologian-pastor addressing a post-exilic community asking whether covenant faithfulness still matters and still works. Through Jehoshaphat’s opening years, God is seeking to demonstrate that the pattern of seek-God-and-flourish is not accidental or exceptional but structural — embedded in the covenant itself. The intent is to call the reader to wholehearted, first-commandment devotion expressed concretely in the instruction of God’s Word and the ordering of life around it, with confidence that God honors such a posture. It is equally an indictment against settling for the Baals — the functional alternatives to God that promise security, prosperity, and national strength through other means.</w:t>
      </w:r>
    </w:p>
    <w:p>
      <w:r>
        <w:pict>
          <v:rect style="width:0;height:1.5pt" o:hralign="center" o:hrstd="t" o:hr="t"/>
        </w:pict>
      </w:r>
    </w:p>
    <w:p>
      <w:pPr>
        <w:pStyle w:val="FirstParagraph"/>
      </w:pPr>
      <w:r>
        <w:rPr>
          <w:b/>
          <w:bCs/>
        </w:rPr>
        <w:t xml:space="preserve">Subject Sentence:</w:t>
      </w:r>
      <w:r>
        <w:t xml:space="preserve"> </w:t>
      </w:r>
      <w:r>
        <w:t xml:space="preserve">Jehoshaphat’s early reign demonstrates that seeking the LORD through His Word produces security, strength, and flourishing that no human strategy can replicate.</w:t>
      </w:r>
    </w:p>
    <w:p>
      <w:r>
        <w:pict>
          <v:rect style="width:0;height:1.5pt" o:hralign="center" o:hrstd="t" o:hr="t"/>
        </w:pict>
      </w:r>
    </w:p>
    <w:p>
      <w:pPr>
        <w:pStyle w:val="FirstParagraph"/>
      </w:pPr>
      <w:r>
        <w:rPr>
          <w:b/>
          <w:bCs/>
        </w:rPr>
        <w:t xml:space="preserve">Primary Claim:</w:t>
      </w:r>
      <w:r>
        <w:t xml:space="preserve"> </w:t>
      </w:r>
      <w:r>
        <w:t xml:space="preserve">God is showing that the path to genuine security and flourishing — for individuals, families, and communities — runs through wholehearted seeking of Him and deliberate instruction in His Word, not through the functional gods that promise the same things at a lower cost.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t xml:space="preserve">The primary interpretive tension in this chapter concerns the Chronicler’s distinctive theological method: his explicit prosperity-obedience connection. Readers from different traditions assess this differently, and the assessment has direct homiletical consequences.</w:t>
      </w:r>
    </w:p>
    <w:p>
      <w:pPr>
        <w:pStyle w:val="BodyText"/>
      </w:pPr>
      <w:r>
        <w:rPr>
          <w:b/>
          <w:bCs/>
        </w:rPr>
        <w:t xml:space="preserve">The Prosperity-Obedience Pattern</w:t>
      </w:r>
      <w:r>
        <w:t xml:space="preserve">: Some readers, particularly those influenced by health-and-wealth or broadly charismatic frameworks, read this chapter as a direct promise: seek God and you will receive military strength, national security, and material abundance. This reading is partially correct — the Chronicler</w:t>
      </w:r>
      <w:r>
        <w:t xml:space="preserve"> </w:t>
      </w:r>
      <w:r>
        <w:rPr>
          <w:i/>
          <w:iCs/>
        </w:rPr>
        <w:t xml:space="preserve">does</w:t>
      </w:r>
      <w:r>
        <w:t xml:space="preserve"> </w:t>
      </w:r>
      <w:r>
        <w:t xml:space="preserve">intend a causal relationship — but it overreaches by flattening the redemptive-historical and covenant-national context. The prosperity described here is covenant blessing operating at the</w:t>
      </w:r>
      <w:r>
        <w:t xml:space="preserve"> </w:t>
      </w:r>
      <w:r>
        <w:rPr>
          <w:i/>
          <w:iCs/>
        </w:rPr>
        <w:t xml:space="preserve">national-theocratic</w:t>
      </w:r>
      <w:r>
        <w:t xml:space="preserve"> </w:t>
      </w:r>
      <w:r>
        <w:t xml:space="preserve">level under the Davidic covenant, not a transferable personal prosperity formula. The Reformed reading acknowledges the pattern is real while insisting the category be carefully defined.</w:t>
      </w:r>
    </w:p>
    <w:p>
      <w:pPr>
        <w:pStyle w:val="BodyText"/>
      </w:pPr>
      <w:r>
        <w:rPr>
          <w:b/>
          <w:bCs/>
        </w:rPr>
        <w:t xml:space="preserve">Arminian/Wesleyan Readings</w:t>
      </w:r>
      <w:r>
        <w:t xml:space="preserve">: These tend to read the chapter as a lesson in human responsibility and response — Jehoshaphat</w:t>
      </w:r>
      <w:r>
        <w:t xml:space="preserve"> </w:t>
      </w:r>
      <w:r>
        <w:rPr>
          <w:i/>
          <w:iCs/>
        </w:rPr>
        <w:t xml:space="preserve">chose</w:t>
      </w:r>
      <w:r>
        <w:t xml:space="preserve"> </w:t>
      </w:r>
      <w:r>
        <w:t xml:space="preserve">rightly, and that choice was determinative. This is not wrong as far as it goes. The chapter does foreground Jehoshaphat’s moral agency and deliberate choices. However, where this reading underemphasizes the prior grace of God working through Jehoshaphat — the Chronicler says</w:t>
      </w:r>
      <w:r>
        <w:t xml:space="preserve"> </w:t>
      </w:r>
      <w:r>
        <w:t xml:space="preserve">“the LORD was with Jehoshaphat because he walked in the earlier ways of his father David”</w:t>
      </w:r>
      <w:r>
        <w:t xml:space="preserve"> </w:t>
      </w:r>
      <w:r>
        <w:t xml:space="preserve">(v. 3), framing Jehoshaphat’s faithfulness within a prior divine disposition toward him — it misses the Chronicler’s actual theological structure. The Reformed reading affirms the reality of Jehoshaphat’s agency while rooting it in prior divine initiative.</w:t>
      </w:r>
    </w:p>
    <w:p>
      <w:pPr>
        <w:pStyle w:val="BodyText"/>
      </w:pPr>
      <w:r>
        <w:rPr>
          <w:b/>
          <w:bCs/>
        </w:rPr>
        <w:t xml:space="preserve">Dispensational Readings</w:t>
      </w:r>
      <w:r>
        <w:t xml:space="preserve">: Dispensational interpreters may bracket this chapter as belonging to the</w:t>
      </w:r>
      <w:r>
        <w:t xml:space="preserve"> </w:t>
      </w:r>
      <w:r>
        <w:t xml:space="preserve">“theocratic kingdom”</w:t>
      </w:r>
      <w:r>
        <w:t xml:space="preserve"> </w:t>
      </w:r>
      <w:r>
        <w:t xml:space="preserve">phase of Israel’s history, with limited applicability to the church age or the individual believer. The concern is legitimate — the chapter does function within a specifically Davidic-covenantal and national-theocratic setting. However, wholesale bracketing misses the Chronicler’s intent: he is writing</w:t>
      </w:r>
      <w:r>
        <w:t xml:space="preserve"> </w:t>
      </w:r>
      <w:r>
        <w:rPr>
          <w:i/>
          <w:iCs/>
        </w:rPr>
        <w:t xml:space="preserve">post-exile</w:t>
      </w:r>
      <w:r>
        <w:t xml:space="preserve">, after the theocracy has ended, precisely to show the post-exilic community that covenant fidelity and Word-saturation still matter. The principles are drawn out of their historical particularity and pressed into the community’s current need. The Reformed reading is alert to the distinction between the</w:t>
      </w:r>
      <w:r>
        <w:t xml:space="preserve"> </w:t>
      </w:r>
      <w:r>
        <w:rPr>
          <w:i/>
          <w:iCs/>
        </w:rPr>
        <w:t xml:space="preserve">form</w:t>
      </w:r>
      <w:r>
        <w:t xml:space="preserve"> </w:t>
      </w:r>
      <w:r>
        <w:t xml:space="preserve">(national prosperity and military strength) and the</w:t>
      </w:r>
      <w:r>
        <w:t xml:space="preserve"> </w:t>
      </w:r>
      <w:r>
        <w:rPr>
          <w:i/>
          <w:iCs/>
        </w:rPr>
        <w:t xml:space="preserve">substance</w:t>
      </w:r>
      <w:r>
        <w:t xml:space="preserve"> </w:t>
      </w:r>
      <w:r>
        <w:t xml:space="preserve">(the pattern that seeking God through His Word produces genuine flourishing), and preaches the substance without transferring the form.</w:t>
      </w:r>
    </w:p>
    <w:p>
      <w:pPr>
        <w:pStyle w:val="BodyText"/>
      </w:pPr>
      <w:r>
        <w:rPr>
          <w:b/>
          <w:bCs/>
        </w:rPr>
        <w:t xml:space="preserve">The Didactic Commissioning (vv. 7–9)</w:t>
      </w:r>
      <w:r>
        <w:t xml:space="preserve">: This section receives minimal attention in most non-Reformed homiletical traditions, which tend to read it as background to the prosperity catalogue that follows. Reformed exposition recognizes this as the theological center of the chapter — the mechanism by which seeking God is expressed concretely. It is not administrative detail; it is the Chronicler’s answer to the question of</w:t>
      </w:r>
      <w:r>
        <w:t xml:space="preserve"> </w:t>
      </w:r>
      <w:r>
        <w:rPr>
          <w:i/>
          <w:iCs/>
        </w:rPr>
        <w:t xml:space="preserve">how</w:t>
      </w:r>
      <w:r>
        <w:t xml:space="preserve"> </w:t>
      </w:r>
      <w:r>
        <w:t xml:space="preserve">Jehoshaphat sought God: he put the Word in the hands of the people and ensured it was taught systematically throughout the land. This has direct ecclesiological and pastoral implications that moralistic or charismatic readings of the chapter miss entirely.</w:t>
      </w:r>
    </w:p>
    <w:p>
      <w:pPr>
        <w:pStyle w:val="BodyText"/>
      </w:pPr>
      <w:r>
        <w:rPr>
          <w:b/>
          <w:bCs/>
        </w:rPr>
        <w:t xml:space="preserve">Reformed Verdict</w:t>
      </w:r>
      <w:r>
        <w:t xml:space="preserve">: The chapter is best read as the Chronicler’s theological demonstration that covenant faithfulness — expressed concretely through wholehearted devotion to the LORD and systematic instruction in His Word — is the true foundation of security and flourishing. The prosperity pattern is real, covenant-specific in its form, and transferable in its substance. The teaching initiative is the chapter’s structural center. Applications that skip the Word-instruction section to get to the prosperity-and-military-strength section have inverted the Chronicler’s argument.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17:18–20</w:t>
      </w:r>
      <w:r>
        <w:t xml:space="preserve"> </w:t>
      </w:r>
      <w:r>
        <w:t xml:space="preserve">— The law of the king: every king of Israel was to have a personal copy of the law and read it all the days of his life. Jehoshaphat’s teaching commission is a royal obedience to this Mosaic mandate extended to the entire nation — the king doing for his people what the law required him to do for himself.</w:t>
      </w:r>
    </w:p>
    <w:p>
      <w:pPr>
        <w:numPr>
          <w:ilvl w:val="0"/>
          <w:numId w:val="1001"/>
        </w:numPr>
      </w:pPr>
      <w:r>
        <w:rPr>
          <w:b/>
          <w:bCs/>
        </w:rPr>
        <w:t xml:space="preserve">Joshua 1:7–8</w:t>
      </w:r>
      <w:r>
        <w:t xml:space="preserve"> </w:t>
      </w:r>
      <w:r>
        <w:t xml:space="preserve">— God’s charge to Joshua that the Book of the Law must not depart from his mouth and he must meditate on it day and night, with the explicit promise that</w:t>
      </w:r>
      <w:r>
        <w:t xml:space="preserve"> </w:t>
      </w:r>
      <w:r>
        <w:t xml:space="preserve">“then you will make your way prosperous and have good success.”</w:t>
      </w:r>
      <w:r>
        <w:t xml:space="preserve"> </w:t>
      </w:r>
      <w:r>
        <w:t xml:space="preserve">The Jehoshaphat narrative is the Chronicler’s extended illustration of this Deuteronomic principle operating at the national level.</w:t>
      </w:r>
    </w:p>
    <w:p>
      <w:pPr>
        <w:numPr>
          <w:ilvl w:val="0"/>
          <w:numId w:val="1001"/>
        </w:numPr>
      </w:pPr>
      <w:r>
        <w:rPr>
          <w:b/>
          <w:bCs/>
        </w:rPr>
        <w:t xml:space="preserve">Psalm 1:1–3</w:t>
      </w:r>
      <w:r>
        <w:t xml:space="preserve"> </w:t>
      </w:r>
      <w:r>
        <w:t xml:space="preserve">— The blessed man who meditates on God’s law day and night is like a tree planted by water that prospers in everything it does. The same structural claim — Word-rootedness produces flourishing — operating at the individual level that 2 Chronicles 17 displays at the national level.</w:t>
      </w:r>
    </w:p>
    <w:p>
      <w:pPr>
        <w:numPr>
          <w:ilvl w:val="0"/>
          <w:numId w:val="1001"/>
        </w:numPr>
      </w:pPr>
      <w:r>
        <w:rPr>
          <w:b/>
          <w:bCs/>
        </w:rPr>
        <w:t xml:space="preserve">2 Timothy 3:16–17</w:t>
      </w:r>
      <w:r>
        <w:t xml:space="preserve"> </w:t>
      </w:r>
      <w:r>
        <w:t xml:space="preserve">— The sufficiency and formative power of Scripture: the Word of God equips the people of God completely for every good work. The Chronicler’s commissioning of teachers with the Book of the Law anticipates this New Testament claim about what the Word does when it is systematically taught.</w:t>
      </w:r>
    </w:p>
    <w:p>
      <w:pPr>
        <w:numPr>
          <w:ilvl w:val="0"/>
          <w:numId w:val="1001"/>
        </w:numPr>
      </w:pPr>
      <w:r>
        <w:rPr>
          <w:b/>
          <w:bCs/>
        </w:rPr>
        <w:t xml:space="preserve">Matthew 6:33</w:t>
      </w:r>
      <w:r>
        <w:t xml:space="preserve"> </w:t>
      </w:r>
      <w:r>
        <w:t xml:space="preserve">—</w:t>
      </w:r>
      <w:r>
        <w:t xml:space="preserve"> </w:t>
      </w:r>
      <w:r>
        <w:t xml:space="preserve">“Seek first the kingdom of God and his righteousness, and all these things will be added to you.”</w:t>
      </w:r>
      <w:r>
        <w:t xml:space="preserve"> </w:t>
      </w:r>
      <w:r>
        <w:t xml:space="preserve">Christ takes the Chronicler’s structural claim — seek God first and flourishing follows — and relocates it in the new covenant, redefining what</w:t>
      </w:r>
      <w:r>
        <w:t xml:space="preserve"> </w:t>
      </w:r>
      <w:r>
        <w:t xml:space="preserve">“added things”</w:t>
      </w:r>
      <w:r>
        <w:t xml:space="preserve"> </w:t>
      </w:r>
      <w:r>
        <w:t xml:space="preserve">look like in a non-theocratic frame, but preserving the causal structure.</w:t>
      </w:r>
    </w:p>
    <w:p>
      <w:r>
        <w:pict>
          <v:rect style="width:0;height:1.5pt" o:hralign="center" o:hrstd="t" o:hr="t"/>
        </w:pict>
      </w:r>
    </w:p>
    <w:p>
      <w:pPr>
        <w:pStyle w:val="FirstParagraph"/>
      </w:pPr>
      <w:r>
        <w:rPr>
          <w:b/>
          <w:bCs/>
        </w:rPr>
        <w:t xml:space="preserve">Aim:</w:t>
      </w:r>
      <w:r>
        <w:t xml:space="preserve"> </w:t>
      </w:r>
      <w:r>
        <w:t xml:space="preserve">To demonstrate that Jehoshaphat’s deliberate, Word-centered seeking of the LORD is the true explanation for every prosperity that follows — and to call the reader to the same first-commandment devotion expressed through serious engagement with Scripture.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Jehoshaphat becomes king; strengthens himself against Israel</w:t>
            </w:r>
          </w:p>
        </w:tc>
        <w:tc>
          <w:tcPr/>
          <w:p>
            <w:pPr>
              <w:pStyle w:val="Compact"/>
            </w:pPr>
            <w:r>
              <w:t xml:space="preserve">Military consolidation, but with a different spirit than mere realpolitik — the Chronicler situates this within his theological evaluation</w:t>
            </w:r>
          </w:p>
        </w:tc>
      </w:tr>
      <w:tr>
        <w:tc>
          <w:tcPr/>
          <w:p>
            <w:pPr>
              <w:pStyle w:val="Compact"/>
            </w:pPr>
            <w:r>
              <w:t xml:space="preserve">2</w:t>
            </w:r>
          </w:p>
        </w:tc>
        <w:tc>
          <w:tcPr/>
          <w:p>
            <w:pPr>
              <w:pStyle w:val="Compact"/>
            </w:pPr>
            <w:r>
              <w:t xml:space="preserve">Garrisoned cities of Judah and cities of Ephraim that Asa had captured</w:t>
            </w:r>
          </w:p>
        </w:tc>
        <w:tc>
          <w:tcPr/>
          <w:p>
            <w:pPr>
              <w:pStyle w:val="Compact"/>
            </w:pPr>
            <w:r>
              <w:t xml:space="preserve">Builds on his father’s legacy; practical military inheritance</w:t>
            </w:r>
          </w:p>
        </w:tc>
      </w:tr>
      <w:tr>
        <w:tc>
          <w:tcPr/>
          <w:p>
            <w:pPr>
              <w:pStyle w:val="Compact"/>
            </w:pPr>
            <w:r>
              <w:t xml:space="preserve">3</w:t>
            </w:r>
          </w:p>
        </w:tc>
        <w:tc>
          <w:tcPr/>
          <w:p>
            <w:pPr>
              <w:pStyle w:val="Compact"/>
            </w:pPr>
            <w:r>
              <w:t xml:space="preserve">The LORD with Jehoshaphat because he walked in the earlier ways of David</w:t>
            </w:r>
          </w:p>
        </w:tc>
        <w:tc>
          <w:tcPr/>
          <w:p>
            <w:pPr>
              <w:pStyle w:val="Compact"/>
            </w:pPr>
            <w:r>
              <w:t xml:space="preserve">Theological explanation of vv. 1–2;</w:t>
            </w:r>
            <w:r>
              <w:t xml:space="preserve"> </w:t>
            </w:r>
            <w:r>
              <w:t xml:space="preserve">“earlier ways of David”</w:t>
            </w:r>
            <w:r>
              <w:t xml:space="preserve"> </w:t>
            </w:r>
            <w:r>
              <w:t xml:space="preserve">distinguishes from David’s later failures</w:t>
            </w:r>
          </w:p>
        </w:tc>
      </w:tr>
      <w:tr>
        <w:tc>
          <w:tcPr/>
          <w:p>
            <w:pPr>
              <w:pStyle w:val="Compact"/>
            </w:pPr>
            <w:r>
              <w:t xml:space="preserve">4</w:t>
            </w:r>
          </w:p>
        </w:tc>
        <w:tc>
          <w:tcPr/>
          <w:p>
            <w:pPr>
              <w:pStyle w:val="Compact"/>
            </w:pPr>
            <w:r>
              <w:t xml:space="preserve">He sought the God of his father and walked in His commandments, not in the ways of Israel</w:t>
            </w:r>
          </w:p>
        </w:tc>
        <w:tc>
          <w:tcPr/>
          <w:p>
            <w:pPr>
              <w:pStyle w:val="Compact"/>
            </w:pPr>
            <w:r>
              <w:t xml:space="preserve">The double positive (sought / walked) + the contrast with Israel — the northern kingdom as the negative benchmark</w:t>
            </w:r>
          </w:p>
        </w:tc>
      </w:tr>
      <w:tr>
        <w:tc>
          <w:tcPr/>
          <w:p>
            <w:pPr>
              <w:pStyle w:val="Compact"/>
            </w:pPr>
            <w:r>
              <w:t xml:space="preserve">5</w:t>
            </w:r>
          </w:p>
        </w:tc>
        <w:tc>
          <w:tcPr/>
          <w:p>
            <w:pPr>
              <w:pStyle w:val="Compact"/>
            </w:pPr>
            <w:r>
              <w:t xml:space="preserve">The LORD established the kingdom in his hand; all Judah brought tribute; great riches and honor</w:t>
            </w:r>
          </w:p>
        </w:tc>
        <w:tc>
          <w:tcPr/>
          <w:p>
            <w:pPr>
              <w:pStyle w:val="Compact"/>
            </w:pPr>
            <w:r>
              <w:t xml:space="preserve">First fruit of covenant faithfulness — internal stability and honor</w:t>
            </w:r>
          </w:p>
        </w:tc>
      </w:tr>
      <w:tr>
        <w:tc>
          <w:tcPr/>
          <w:p>
            <w:pPr>
              <w:pStyle w:val="Compact"/>
            </w:pPr>
            <w:r>
              <w:t xml:space="preserve">6</w:t>
            </w:r>
          </w:p>
        </w:tc>
        <w:tc>
          <w:tcPr/>
          <w:p>
            <w:pPr>
              <w:pStyle w:val="Compact"/>
            </w:pPr>
            <w:r>
              <w:t xml:space="preserve">His heart was courageous in the ways of the LORD; he removed the high places and Asherim from Judah</w:t>
            </w:r>
          </w:p>
        </w:tc>
        <w:tc>
          <w:tcPr/>
          <w:p>
            <w:pPr>
              <w:pStyle w:val="Compact"/>
            </w:pPr>
            <w:r>
              <w:t xml:space="preserve">Courage as the disposition that enables genuine reform; high place removal signals completeness of devotion</w:t>
            </w:r>
          </w:p>
        </w:tc>
      </w:tr>
      <w:tr>
        <w:tc>
          <w:tcPr/>
          <w:p>
            <w:pPr>
              <w:pStyle w:val="Compact"/>
            </w:pPr>
            <w:r>
              <w:t xml:space="preserve">7</w:t>
            </w:r>
          </w:p>
        </w:tc>
        <w:tc>
          <w:tcPr/>
          <w:p>
            <w:pPr>
              <w:pStyle w:val="Compact"/>
            </w:pPr>
            <w:r>
              <w:t xml:space="preserve">In his third year he sent officials to teach in the cities of Judah</w:t>
            </w:r>
          </w:p>
        </w:tc>
        <w:tc>
          <w:tcPr/>
          <w:p>
            <w:pPr>
              <w:pStyle w:val="Compact"/>
            </w:pPr>
            <w:r>
              <w:t xml:space="preserve">“Third year”</w:t>
            </w:r>
            <w:r>
              <w:t xml:space="preserve"> </w:t>
            </w:r>
            <w:r>
              <w:t xml:space="preserve">— early in the reign, deliberate, not crisis-driven; the commission is proactive</w:t>
            </w:r>
          </w:p>
        </w:tc>
      </w:tr>
      <w:tr>
        <w:tc>
          <w:tcPr/>
          <w:p>
            <w:pPr>
              <w:pStyle w:val="Compact"/>
            </w:pPr>
            <w:r>
              <w:t xml:space="preserve">7 (cont.)</w:t>
            </w:r>
          </w:p>
        </w:tc>
        <w:tc>
          <w:tcPr/>
          <w:p>
            <w:pPr>
              <w:pStyle w:val="Compact"/>
            </w:pPr>
            <w:r>
              <w:t xml:space="preserve">Named officials: Ben-hail, Obadiah, Zechariah, Nethanel, Micaiah</w:t>
            </w:r>
          </w:p>
        </w:tc>
        <w:tc>
          <w:tcPr/>
          <w:p>
            <w:pPr>
              <w:pStyle w:val="Compact"/>
            </w:pPr>
            <w:r>
              <w:t xml:space="preserve">Lay officials accompany the Levites and priests — the teaching initiative is civic as well as priestly</w:t>
            </w:r>
          </w:p>
        </w:tc>
      </w:tr>
      <w:tr>
        <w:tc>
          <w:tcPr/>
          <w:p>
            <w:pPr>
              <w:pStyle w:val="Compact"/>
            </w:pPr>
            <w:r>
              <w:t xml:space="preserve">8</w:t>
            </w:r>
          </w:p>
        </w:tc>
        <w:tc>
          <w:tcPr/>
          <w:p>
            <w:pPr>
              <w:pStyle w:val="Compact"/>
            </w:pPr>
            <w:r>
              <w:t xml:space="preserve">Levites sent with them: Shemaiah, Nethaniah, Zebadiah, Asahel, Shemiramoth, Jehonathan, Adonijah, Tobijah, Tob-adonijah; and priests Elishama and Jehoram</w:t>
            </w:r>
          </w:p>
        </w:tc>
        <w:tc>
          <w:tcPr/>
          <w:p>
            <w:pPr>
              <w:pStyle w:val="Compact"/>
            </w:pPr>
            <w:r>
              <w:t xml:space="preserve">The comprehensive delegation — officials, Levites, and priests represent the full institutional apparatus of the covenant community</w:t>
            </w:r>
          </w:p>
        </w:tc>
      </w:tr>
      <w:tr>
        <w:tc>
          <w:tcPr/>
          <w:p>
            <w:pPr>
              <w:pStyle w:val="Compact"/>
            </w:pPr>
            <w:r>
              <w:t xml:space="preserve">9</w:t>
            </w:r>
          </w:p>
        </w:tc>
        <w:tc>
          <w:tcPr/>
          <w:p>
            <w:pPr>
              <w:pStyle w:val="Compact"/>
            </w:pPr>
            <w:r>
              <w:t xml:space="preserve">They taught throughout Judah with the Book of the Law; went through all the cities and taught the people</w:t>
            </w:r>
          </w:p>
        </w:tc>
        <w:tc>
          <w:tcPr/>
          <w:p>
            <w:pPr>
              <w:pStyle w:val="Compact"/>
            </w:pPr>
            <w:r>
              <w:t xml:space="preserve">The Book of the Law as the content — not merely religious instruction generally but the specific covenant Word; geographic comprehensiveness (</w:t>
            </w:r>
            <w:r>
              <w:t xml:space="preserve">“all the cities”</w:t>
            </w:r>
            <w:r>
              <w:t xml:space="preserve">)</w:t>
            </w:r>
          </w:p>
        </w:tc>
      </w:tr>
      <w:tr>
        <w:tc>
          <w:tcPr/>
          <w:p>
            <w:pPr>
              <w:pStyle w:val="Compact"/>
            </w:pPr>
            <w:r>
              <w:t xml:space="preserve">10</w:t>
            </w:r>
          </w:p>
        </w:tc>
        <w:tc>
          <w:tcPr/>
          <w:p>
            <w:pPr>
              <w:pStyle w:val="Compact"/>
            </w:pPr>
            <w:r>
              <w:t xml:space="preserve">The fear of the LORD fell on all kingdoms of the lands around Judah; they did not make war with Jehoshaphat</w:t>
            </w:r>
          </w:p>
        </w:tc>
        <w:tc>
          <w:tcPr/>
          <w:p>
            <w:pPr>
              <w:pStyle w:val="Compact"/>
            </w:pPr>
            <w:r>
              <w:t xml:space="preserve">External security as a direct consequence — the nations’ fear is theological, not merely military</w:t>
            </w:r>
          </w:p>
        </w:tc>
      </w:tr>
      <w:tr>
        <w:tc>
          <w:tcPr/>
          <w:p>
            <w:pPr>
              <w:pStyle w:val="Compact"/>
            </w:pPr>
            <w:r>
              <w:t xml:space="preserve">11</w:t>
            </w:r>
          </w:p>
        </w:tc>
        <w:tc>
          <w:tcPr/>
          <w:p>
            <w:pPr>
              <w:pStyle w:val="Compact"/>
            </w:pPr>
            <w:r>
              <w:t xml:space="preserve">Philistines brought tribute; Arabians brought 7,700 rams and 7,700 male goats</w:t>
            </w:r>
          </w:p>
        </w:tc>
        <w:tc>
          <w:tcPr/>
          <w:p>
            <w:pPr>
              <w:pStyle w:val="Compact"/>
            </w:pPr>
            <w:r>
              <w:t xml:space="preserve">Tribute from former adversaries; material abundance flowing toward Judah</w:t>
            </w:r>
          </w:p>
        </w:tc>
      </w:tr>
      <w:tr>
        <w:tc>
          <w:tcPr/>
          <w:p>
            <w:pPr>
              <w:pStyle w:val="Compact"/>
            </w:pPr>
            <w:r>
              <w:t xml:space="preserve">12</w:t>
            </w:r>
          </w:p>
        </w:tc>
        <w:tc>
          <w:tcPr/>
          <w:p>
            <w:pPr>
              <w:pStyle w:val="Compact"/>
            </w:pPr>
            <w:r>
              <w:t xml:space="preserve">Jehoshaphat grew exceedingly great; built fortresses and store cities</w:t>
            </w:r>
          </w:p>
        </w:tc>
        <w:tc>
          <w:tcPr/>
          <w:p>
            <w:pPr>
              <w:pStyle w:val="Compact"/>
            </w:pPr>
            <w:r>
              <w:t xml:space="preserve">Continued military and economic expansion</w:t>
            </w:r>
          </w:p>
        </w:tc>
      </w:tr>
      <w:tr>
        <w:tc>
          <w:tcPr/>
          <w:p>
            <w:pPr>
              <w:pStyle w:val="Compact"/>
            </w:pPr>
            <w:r>
              <w:t xml:space="preserve">13</w:t>
            </w:r>
          </w:p>
        </w:tc>
        <w:tc>
          <w:tcPr/>
          <w:p>
            <w:pPr>
              <w:pStyle w:val="Compact"/>
            </w:pPr>
            <w:r>
              <w:t xml:space="preserve">He had large supplies in the cities; valiant warriors in Jerusalem</w:t>
            </w:r>
          </w:p>
        </w:tc>
        <w:tc>
          <w:tcPr/>
          <w:p>
            <w:pPr>
              <w:pStyle w:val="Compact"/>
            </w:pPr>
            <w:r>
              <w:t xml:space="preserve">Administrative and military consolidation</w:t>
            </w:r>
          </w:p>
        </w:tc>
      </w:tr>
      <w:tr>
        <w:tc>
          <w:tcPr/>
          <w:p>
            <w:pPr>
              <w:pStyle w:val="Compact"/>
            </w:pPr>
            <w:r>
              <w:t xml:space="preserve">14–18</w:t>
            </w:r>
          </w:p>
        </w:tc>
        <w:tc>
          <w:tcPr/>
          <w:p>
            <w:pPr>
              <w:pStyle w:val="Compact"/>
            </w:pPr>
            <w:r>
              <w:t xml:space="preserve">Military census by tribal divisions: commanders and numbers listed</w:t>
            </w:r>
          </w:p>
        </w:tc>
        <w:tc>
          <w:tcPr/>
          <w:p>
            <w:pPr>
              <w:pStyle w:val="Compact"/>
            </w:pPr>
            <w:r>
              <w:t xml:space="preserve">The vast numbers (over 1.1 million combat-ready men) function as narrative testimony to the scale of divine blessing, not merely administrative record</w:t>
            </w:r>
          </w:p>
        </w:tc>
      </w:tr>
      <w:tr>
        <w:tc>
          <w:tcPr/>
          <w:p>
            <w:pPr>
              <w:pStyle w:val="Compact"/>
            </w:pPr>
            <w:r>
              <w:t xml:space="preserve">19</w:t>
            </w:r>
          </w:p>
        </w:tc>
        <w:tc>
          <w:tcPr/>
          <w:p>
            <w:pPr>
              <w:pStyle w:val="Compact"/>
            </w:pPr>
            <w:r>
              <w:t xml:space="preserve">These served the king in addition to those in the fortified cities throughout Judah</w:t>
            </w:r>
          </w:p>
        </w:tc>
        <w:tc>
          <w:tcPr/>
          <w:p>
            <w:pPr>
              <w:pStyle w:val="Compact"/>
            </w:pPr>
            <w:r>
              <w:t xml:space="preserve">Summary statement of military capacity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Seeking King: Jehoshaphat’s Foundational Orientation</w:t>
            </w:r>
          </w:p>
        </w:tc>
      </w:tr>
      <w:tr>
        <w:tc>
          <w:tcPr/>
          <w:p>
            <w:pPr>
              <w:pStyle w:val="Compact"/>
            </w:pPr>
            <w:r>
              <w:t xml:space="preserve">2</w:t>
            </w:r>
          </w:p>
        </w:tc>
        <w:tc>
          <w:tcPr/>
          <w:p>
            <w:pPr>
              <w:pStyle w:val="Compact"/>
            </w:pPr>
            <w:r>
              <w:t xml:space="preserve">7–9</w:t>
            </w:r>
          </w:p>
        </w:tc>
        <w:tc>
          <w:tcPr/>
          <w:p>
            <w:pPr>
              <w:pStyle w:val="Compact"/>
            </w:pPr>
            <w:r>
              <w:t xml:space="preserve">The Teaching Commission: Seeking God Expressed Through His Word</w:t>
            </w:r>
          </w:p>
        </w:tc>
      </w:tr>
      <w:tr>
        <w:tc>
          <w:tcPr/>
          <w:p>
            <w:pPr>
              <w:pStyle w:val="Compact"/>
            </w:pPr>
            <w:r>
              <w:t xml:space="preserve">3</w:t>
            </w:r>
          </w:p>
        </w:tc>
        <w:tc>
          <w:tcPr/>
          <w:p>
            <w:pPr>
              <w:pStyle w:val="Compact"/>
            </w:pPr>
            <w:r>
              <w:t xml:space="preserve">10–19</w:t>
            </w:r>
          </w:p>
        </w:tc>
        <w:tc>
          <w:tcPr/>
          <w:p>
            <w:pPr>
              <w:pStyle w:val="Compact"/>
            </w:pPr>
            <w:r>
              <w:t xml:space="preserve">The Resulting Flourishing: Security, Tribute, and Strength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Jehoshaphat’s early reign demonstrates that seeking the LORD through His Word produces security, strength, and flourishing that no human strategy can replicate.</w:t>
      </w:r>
    </w:p>
    <w:p>
      <w:pPr>
        <w:pStyle w:val="BodyText"/>
      </w:pPr>
      <w:r>
        <w:rPr>
          <w:b/>
          <w:bCs/>
        </w:rPr>
        <w:t xml:space="preserve">Primary Claim:</w:t>
      </w:r>
      <w:r>
        <w:t xml:space="preserve"> </w:t>
      </w:r>
      <w:r>
        <w:t xml:space="preserve">God is showing that the path to genuine security and flourishing — for individuals, families, and communities — runs through wholehearted seeking of Him and deliberate instruction in His Word, not through the functional gods that promise the same things at a lower cost.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are actually seeking for security and flourishing.</w:t>
      </w:r>
      <w:r>
        <w:t xml:space="preserve"> </w:t>
      </w:r>
      <w:r>
        <w:rPr>
          <w:i/>
          <w:iCs/>
        </w:rPr>
        <w:t xml:space="preserve">(Mind/Belief)</w:t>
      </w:r>
      <w:r>
        <w:t xml:space="preserve"> </w:t>
      </w:r>
      <w:r>
        <w:t xml:space="preserve">Jehoshaphat’s contrast with</w:t>
      </w:r>
      <w:r>
        <w:t xml:space="preserve"> </w:t>
      </w:r>
      <w:r>
        <w:t xml:space="preserve">“the Baals”</w:t>
      </w:r>
      <w:r>
        <w:t xml:space="preserve"> </w:t>
      </w:r>
      <w:r>
        <w:t xml:space="preserve">and</w:t>
      </w:r>
      <w:r>
        <w:t xml:space="preserve"> </w:t>
      </w:r>
      <w:r>
        <w:t xml:space="preserve">“the ways of Israel”</w:t>
      </w:r>
      <w:r>
        <w:t xml:space="preserve"> </w:t>
      </w:r>
      <w:r>
        <w:t xml:space="preserve">is not ancient history — it is a diagnostic. Every person organizes their life around something they believe will produce security and flourishing: financial reserves, relational approval, professional achievement, institutional loyalty, personal health. The Chronicler’s point is not that these things are worthless but that seeking them</w:t>
      </w:r>
      <w:r>
        <w:t xml:space="preserve"> </w:t>
      </w:r>
      <w:r>
        <w:rPr>
          <w:i/>
          <w:iCs/>
        </w:rPr>
        <w:t xml:space="preserve">instead of</w:t>
      </w:r>
      <w:r>
        <w:t xml:space="preserve"> </w:t>
      </w:r>
      <w:r>
        <w:t xml:space="preserve">or</w:t>
      </w:r>
      <w:r>
        <w:t xml:space="preserve"> </w:t>
      </w:r>
      <w:r>
        <w:rPr>
          <w:i/>
          <w:iCs/>
        </w:rPr>
        <w:t xml:space="preserve">prior to</w:t>
      </w:r>
      <w:r>
        <w:t xml:space="preserve"> </w:t>
      </w:r>
      <w:r>
        <w:t xml:space="preserve">seeking the LORD is the structural error that eventually collapses. Before any application can land, the reader must honestly name what they are functionally seeking — what they believe will actually make their life stable and good — and hold it against the LORD Himself as the only sufficient source.</w:t>
      </w:r>
    </w:p>
    <w:p>
      <w:pPr>
        <w:pStyle w:val="BodyText"/>
      </w:pPr>
      <w:r>
        <w:rPr>
          <w:b/>
          <w:bCs/>
        </w:rPr>
        <w:t xml:space="preserve">2. Receive the LORD’s prior commitment to you as the ground for your seeking, not the reward for it.</w:t>
      </w:r>
      <w:r>
        <w:t xml:space="preserve"> </w:t>
      </w:r>
      <w:r>
        <w:rPr>
          <w:i/>
          <w:iCs/>
        </w:rPr>
        <w:t xml:space="preserve">(Affections/Worship)</w:t>
      </w:r>
      <w:r>
        <w:t xml:space="preserve"> </w:t>
      </w:r>
      <w:r>
        <w:t xml:space="preserve">The Chronicler’s statement is striking:</w:t>
      </w:r>
      <w:r>
        <w:t xml:space="preserve"> </w:t>
      </w:r>
      <w:r>
        <w:t xml:space="preserve">“the LORD was with Jehoshaphat because he walked in the ways of David”</w:t>
      </w:r>
      <w:r>
        <w:t xml:space="preserve"> </w:t>
      </w:r>
      <w:r>
        <w:t xml:space="preserve">— but Jehoshaphat walks in those ways precisely because the LORD is already graciously disposed toward him as a son of the covenant. This is not a works-transaction. The gospel deepens this further: in Christ, God’s disposition toward the believer is settled and fixed before any seeking begins (Romans 8:1). The appropriate response to this is not casual presumption but worshipful, grateful, love-driven seeking — the seeking that flows from knowing you are already received, not the anxious seeking that hopes to earn what you do not yet have. Let the knowledge of God’s prior commitment to you in Christ be the engine of your devotion, not the distant reward you hope to achieve.</w:t>
      </w:r>
    </w:p>
    <w:p>
      <w:pPr>
        <w:pStyle w:val="BodyText"/>
      </w:pPr>
      <w:r>
        <w:rPr>
          <w:b/>
          <w:bCs/>
        </w:rPr>
        <w:t xml:space="preserve">3. Invest in the systematic teaching and hearing of God’s Word as a primary community priority.</w:t>
      </w:r>
      <w:r>
        <w:t xml:space="preserve"> </w:t>
      </w:r>
      <w:r>
        <w:rPr>
          <w:i/>
          <w:iCs/>
        </w:rPr>
        <w:t xml:space="preserve">(Will/Behavior)</w:t>
      </w:r>
      <w:r>
        <w:t xml:space="preserve"> </w:t>
      </w:r>
      <w:r>
        <w:t xml:space="preserve">Jehoshaphat does not merely have personal devotion to the LORD — he builds a national infrastructure for Word-instruction. He sends teachers. He deploys officials, Levites, and priests. He goes to</w:t>
      </w:r>
      <w:r>
        <w:t xml:space="preserve"> </w:t>
      </w:r>
      <w:r>
        <w:t xml:space="preserve">“all the cities.”</w:t>
      </w:r>
      <w:r>
        <w:t xml:space="preserve"> </w:t>
      </w:r>
      <w:r>
        <w:t xml:space="preserve">The specific mechanism of his seeking God is the organized, intentional, comprehensive teaching of the Book of the Law. This has direct application to the local church: Word-saturated preaching, Bible study, catechesis, small groups built around Scripture, parents teaching their households, church leaders investing seriously in theological depth. The question to ask of your community is not</w:t>
      </w:r>
      <w:r>
        <w:t xml:space="preserve"> </w:t>
      </w:r>
      <w:r>
        <w:t xml:space="preserve">“do we value the Bible?”</w:t>
      </w:r>
      <w:r>
        <w:t xml:space="preserve"> </w:t>
      </w:r>
      <w:r>
        <w:t xml:space="preserve">but</w:t>
      </w:r>
      <w:r>
        <w:t xml:space="preserve"> </w:t>
      </w:r>
      <w:r>
        <w:t xml:space="preserve">“have we built the systems that ensure our people are actually taught?”</w:t>
      </w:r>
      <w:r>
        <w:t xml:space="preserve"> </w:t>
      </w:r>
      <w:r>
        <w:t xml:space="preserve">Jehoshaphat’s third-year initiative answers the question of</w:t>
      </w:r>
      <w:r>
        <w:t xml:space="preserve"> </w:t>
      </w:r>
      <w:r>
        <w:rPr>
          <w:i/>
          <w:iCs/>
        </w:rPr>
        <w:t xml:space="preserve">how</w:t>
      </w:r>
      <w:r>
        <w:t xml:space="preserve"> </w:t>
      </w:r>
      <w:r>
        <w:t xml:space="preserve">seeking God looks institutionally.</w:t>
      </w:r>
    </w:p>
    <w:p>
      <w:pPr>
        <w:pStyle w:val="BodyText"/>
      </w:pPr>
      <w:r>
        <w:rPr>
          <w:b/>
          <w:bCs/>
        </w:rPr>
        <w:t xml:space="preserve">4. Embrace the courage required to remove the</w:t>
      </w:r>
      <w:r>
        <w:rPr>
          <w:b/>
          <w:bCs/>
        </w:rPr>
        <w:t xml:space="preserve"> </w:t>
      </w:r>
      <w:r>
        <w:rPr>
          <w:b/>
          <w:bCs/>
        </w:rPr>
        <w:t xml:space="preserve">“high places”</w:t>
      </w:r>
      <w:r>
        <w:rPr>
          <w:b/>
          <w:bCs/>
        </w:rPr>
        <w:t xml:space="preserve"> </w:t>
      </w:r>
      <w:r>
        <w:rPr>
          <w:b/>
          <w:bCs/>
        </w:rPr>
        <w:t xml:space="preserve">in your own life.</w:t>
      </w:r>
      <w:r>
        <w:t xml:space="preserve"> </w:t>
      </w:r>
      <w:r>
        <w:rPr>
          <w:i/>
          <w:iCs/>
        </w:rPr>
        <w:t xml:space="preserve">(Will/Behavior)</w:t>
      </w:r>
      <w:r>
        <w:t xml:space="preserve"> </w:t>
      </w:r>
      <w:r>
        <w:t xml:space="preserve">Verse 6 says Jehoshaphat’s heart was</w:t>
      </w:r>
      <w:r>
        <w:t xml:space="preserve"> </w:t>
      </w:r>
      <w:r>
        <w:t xml:space="preserve">“courageous in the ways of the LORD”</w:t>
      </w:r>
      <w:r>
        <w:t xml:space="preserve"> </w:t>
      </w:r>
      <w:r>
        <w:t xml:space="preserve">and he removed the high places. This is not merely administrative religious reform — it names the interior disposition that genuine covenant fidelity requires. High places were not overtly evil installations; they were compromised worship — Israel continuing to use pre-Canaanite shrines even with nominal devotion to the LORD. The application is not to identify obviously sinful behaviors but to identify the compromised forms of devotion that feel acceptable and traditional but divide the heart. What are the</w:t>
      </w:r>
      <w:r>
        <w:t xml:space="preserve"> </w:t>
      </w:r>
      <w:r>
        <w:t xml:space="preserve">“high places”</w:t>
      </w:r>
      <w:r>
        <w:t xml:space="preserve"> </w:t>
      </w:r>
      <w:r>
        <w:t xml:space="preserve">— the acceptable substitutes, the hybrid devotions, the functional alternatives to whole-hearted first-commandment love — that require courage to remove? This takes more than information; it takes the deliberate, courageous act of removal.</w:t>
      </w:r>
    </w:p>
    <w:p>
      <w:pPr>
        <w:pStyle w:val="BodyText"/>
      </w:pPr>
      <w:r>
        <w:rPr>
          <w:b/>
          <w:bCs/>
        </w:rPr>
        <w:t xml:space="preserve">5. Rest in the pattern that genuine flourishing follows genuine seeking — and release your anxiety about outcomes.</w:t>
      </w:r>
      <w:r>
        <w:t xml:space="preserve"> </w:t>
      </w:r>
      <w:r>
        <w:rPr>
          <w:i/>
          <w:iCs/>
        </w:rPr>
        <w:t xml:space="preserve">(Affections/Worship)</w:t>
      </w:r>
      <w:r>
        <w:t xml:space="preserve"> </w:t>
      </w:r>
      <w:r>
        <w:t xml:space="preserve">The Chronicler catalogs the results with almost exuberant specificity: fear falls on surrounding nations, tribute flows in, riches accumulate, military strength reaches extraordinary scale. He is not being subtle. The point is that when a king — and a people — genuinely orient their life around seeking the LORD through His Word, the outcomes are real, visible, and beyond what human strategy produces. In the new covenant, the form of this flourishing is not national military dominance and tribute from the Arabians — it is</w:t>
      </w:r>
      <w:r>
        <w:t xml:space="preserve"> </w:t>
      </w:r>
      <w:r>
        <w:t xml:space="preserve">“every spiritual blessing in the heavenly places”</w:t>
      </w:r>
      <w:r>
        <w:t xml:space="preserve"> </w:t>
      </w:r>
      <w:r>
        <w:t xml:space="preserve">(Ephesians 1:3), the peace that surpasses understanding (Philippians 4:7), the life that is truly life (1 Timothy 6:19). The reader does not need to manipulate outcomes. They need to seek God faithfully and release the outcomes to Him, trusting that He is committed to the flourishing of those who walk with Him.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is the Chronicler’s clearest early demonstration of the structural covenant principle that seeking the LORD produces flourishing — not as a mechanical formula but as an expression of God’s covenant character. The LORD’s presence with Jehoshaphat (v. 3) is the theological foundation of everything that follows. The chapter teaches that God is not indifferent to whether His people orient their lives around Him or around alternatives. He responds to genuine seeking with genuine blessing, and the fear of the LORD that falls on surrounding nations is ultimately a testimony to God’s power and commitment, not merely to Jehoshaphat’s political acumen. The commissioning of teachers with the Book of the Law reveals that the Word of God is the primary instrument through which seeking God is expressed and through which covenant fidelity is formed — underscoring the indispensability of Scripture not merely as a reference document but as the living means by which God’s people are shaped into covenant faithfulness.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grounds its entire argument in grace-initiated obedience — the LORD was already with Jehoshaphat (v. 3) before the catalogue of his faithfulness is given, establishing that covenant relationship precedes and enables faithful response. This is not a merit-and-reward structure but a grace-and-gratitude structure, anticipating the Reformed understanding that sanctification flows from justification and not vice versa. The teaching commission (vv. 7–9) is a paradigmatic expression of the Reformed commitment to the sufficiency and centrality of Scripture as the means through which God forms His people — what later Reformed ecclesiology will develop as the regulative principle and the centrality of the ministry of the Word. The contrast with</w:t>
      </w:r>
      <w:r>
        <w:t xml:space="preserve"> </w:t>
      </w:r>
      <w:r>
        <w:t xml:space="preserve">“the ways of Israel”</w:t>
      </w:r>
      <w:r>
        <w:t xml:space="preserve"> </w:t>
      </w:r>
      <w:r>
        <w:t xml:space="preserve">and</w:t>
      </w:r>
      <w:r>
        <w:t xml:space="preserve"> </w:t>
      </w:r>
      <w:r>
        <w:t xml:space="preserve">“the Baals”</w:t>
      </w:r>
      <w:r>
        <w:t xml:space="preserve"> </w:t>
      </w:r>
      <w:r>
        <w:t xml:space="preserve">maps precisely onto the Reformed diagnosis of idolatry: the human heart is a perpetual idol factory (Calvin), and the covenant life is the ongoing displacement of functional gods by genuine devotion to the LORD through His Word. The chapter’s insistence that the visible, institutional teaching of Scripture is the</w:t>
      </w:r>
      <w:r>
        <w:t xml:space="preserve"> </w:t>
      </w:r>
      <w:r>
        <w:rPr>
          <w:i/>
          <w:iCs/>
        </w:rPr>
        <w:t xml:space="preserve">how</w:t>
      </w:r>
      <w:r>
        <w:t xml:space="preserve"> </w:t>
      </w:r>
      <w:r>
        <w:t xml:space="preserve">of seeking God is a direct challenge to any private, interior, or merely individualistic account of spirituality.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not one option among many for security and flourishing — He is the only source. Jehoshaphat built everything on seeking God through His Word, invested his kingdom’s resources in making sure his people were taught that Word, and had the courage to remove the compromised alternatives — and the result was a reign of extraordinary stability, strength, and peace. Stop organizing your life around the functional gods that promise the same things at a lower cost. Seek the LORD through His Word, build your community around the serious teaching of Scripture, and trust that the God who was with Jehoshaphat is with you — and that He keeps His covenant.</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Reading this chapter as a prosperity-gospel proof text.</w:t>
      </w:r>
      <w:r>
        <w:t xml:space="preserve"> </w:t>
      </w:r>
      <w:r>
        <w:t xml:space="preserve">The obedience-flourishing connection is real and the Chronicler intends it, but the specific form of blessing — tribute from the Arabians, military numbers in the millions, fortified cities — is covenant-national-theocratic, not transferable as a personal prosperity formula. Preaching that promises financial abundance or physical health to those who</w:t>
      </w:r>
      <w:r>
        <w:t xml:space="preserve"> </w:t>
      </w:r>
      <w:r>
        <w:t xml:space="preserve">“seek God”</w:t>
      </w:r>
      <w:r>
        <w:t xml:space="preserve"> </w:t>
      </w:r>
      <w:r>
        <w:t xml:space="preserve">imports a category the text does not support and sets up a pastoral crisis when the promised outcomes don’t materialize. The substance of the pattern (seek God, experience genuine flourishing) is transferable; the form (Davidic-covenantal national prosperity) is not.</w:t>
      </w:r>
    </w:p>
    <w:p>
      <w:pPr>
        <w:numPr>
          <w:ilvl w:val="0"/>
          <w:numId w:val="1002"/>
        </w:numPr>
      </w:pPr>
      <w:r>
        <w:rPr>
          <w:b/>
          <w:bCs/>
        </w:rPr>
        <w:t xml:space="preserve">Skipping the teaching commission (vv. 7–9) to get to the military catalogue (vv. 14–19).</w:t>
      </w:r>
      <w:r>
        <w:t xml:space="preserve"> </w:t>
      </w:r>
      <w:r>
        <w:t xml:space="preserve">The numbers and the tribute are rhetorically impressive and easy to preach. The commissioning of officials, Levites, and priests to teach the Book of the Law throughout all the cities is easy to treat as administrative background. This is a homiletical inversion of the Chronicler’s structure. Verses 7–9 are the chapter’s theological center — the</w:t>
      </w:r>
      <w:r>
        <w:t xml:space="preserve"> </w:t>
      </w:r>
      <w:r>
        <w:rPr>
          <w:i/>
          <w:iCs/>
        </w:rPr>
        <w:t xml:space="preserve">mechanism</w:t>
      </w:r>
      <w:r>
        <w:t xml:space="preserve"> </w:t>
      </w:r>
      <w:r>
        <w:t xml:space="preserve">of Jehoshaphat’s seeking. Preaching that treats the Word-instruction section as background and the prosperity section as the point has missed the argument entirely.</w:t>
      </w:r>
    </w:p>
    <w:p>
      <w:pPr>
        <w:numPr>
          <w:ilvl w:val="0"/>
          <w:numId w:val="1002"/>
        </w:numPr>
      </w:pPr>
      <w:r>
        <w:rPr>
          <w:b/>
          <w:bCs/>
        </w:rPr>
        <w:t xml:space="preserve">Reducing Jehoshaphat to a moral example.</w:t>
      </w:r>
      <w:r>
        <w:t xml:space="preserve"> </w:t>
      </w:r>
      <w:r>
        <w:t xml:space="preserve">The anti-moralism principle applies here:</w:t>
      </w:r>
      <w:r>
        <w:t xml:space="preserve"> </w:t>
      </w:r>
      <w:r>
        <w:t xml:space="preserve">“be like Jehoshaphat”</w:t>
      </w:r>
      <w:r>
        <w:t xml:space="preserve"> </w:t>
      </w:r>
      <w:r>
        <w:t xml:space="preserve">as a sermon conclusion is insufficient and potentially Pelagian. The Chronicler’s structure is grace-first (the LORD was with Jehoshaphat, v. 3) before it is obedience-cataloguing. Applications must be grounded in the gospel motivation — the grace that precedes and enables the seeking — or they become a burden rather than a call. Jehoshaphat is not primarily a role model; he is a covenant-shaped illustration of what God does when a person genuinely orients their life around Him.</w:t>
      </w:r>
    </w:p>
    <w:p>
      <w:pPr>
        <w:numPr>
          <w:ilvl w:val="0"/>
          <w:numId w:val="1002"/>
        </w:numPr>
      </w:pPr>
      <w:r>
        <w:rPr>
          <w:b/>
          <w:bCs/>
        </w:rPr>
        <w:t xml:space="preserve">Missing the idol-diagnostic dimension.</w:t>
      </w:r>
      <w:r>
        <w:t xml:space="preserve"> </w:t>
      </w:r>
      <w:r>
        <w:t xml:space="preserve">The explicit contrasts —</w:t>
      </w:r>
      <w:r>
        <w:t xml:space="preserve"> </w:t>
      </w:r>
      <w:r>
        <w:t xml:space="preserve">“he did not seek the Baals”</w:t>
      </w:r>
      <w:r>
        <w:t xml:space="preserve"> </w:t>
      </w:r>
      <w:r>
        <w:t xml:space="preserve">(v. 3),</w:t>
      </w:r>
      <w:r>
        <w:t xml:space="preserve"> </w:t>
      </w:r>
      <w:r>
        <w:t xml:space="preserve">“not in the ways of Israel”</w:t>
      </w:r>
      <w:r>
        <w:t xml:space="preserve"> </w:t>
      </w:r>
      <w:r>
        <w:t xml:space="preserve">(v. 4) — are not merely historical notices about ancient Canaanite religion. The Chronicler is diagnosing the human tendency to seek security and flourishing through functional alternatives to the LORD. Exposition that doesn’t name the contemporary Baals — the financial, relational, professional, and institutional alternatives people trust for the outcomes they actually want — has left the diagnostic unfinished and the application too easy.</w:t>
      </w:r>
    </w:p>
    <w:p>
      <w:pPr>
        <w:numPr>
          <w:ilvl w:val="0"/>
          <w:numId w:val="1002"/>
        </w:numPr>
      </w:pPr>
      <w:r>
        <w:rPr>
          <w:b/>
          <w:bCs/>
        </w:rPr>
        <w:t xml:space="preserve">Treating the fear-of-the-LORD that falls on surrounding nations as purely political.</w:t>
      </w:r>
      <w:r>
        <w:t xml:space="preserve"> </w:t>
      </w:r>
      <w:r>
        <w:t xml:space="preserve">Verse 10 says</w:t>
      </w:r>
      <w:r>
        <w:t xml:space="preserve"> </w:t>
      </w:r>
      <w:r>
        <w:t xml:space="preserve">“the fear of the LORD fell on all kingdoms of the lands.”</w:t>
      </w:r>
      <w:r>
        <w:t xml:space="preserve"> </w:t>
      </w:r>
      <w:r>
        <w:t xml:space="preserve">This is theological, not merely geopolitical. The nations are not simply deterred by Jehoshaphat’s military buildup — they are confronted by the reality that the God of Judah is genuinely present and powerful. Preaching that reads verse 10 as</w:t>
      </w:r>
      <w:r>
        <w:t xml:space="preserve"> </w:t>
      </w:r>
      <w:r>
        <w:t xml:space="preserve">“a strong military deters aggression”</w:t>
      </w:r>
      <w:r>
        <w:t xml:space="preserve"> </w:t>
      </w:r>
      <w:r>
        <w:t xml:space="preserve">has missed the Chronicler’s point: the outcome is attributed directly to the LORD’s active presence, not to the military numbers catalogued in verses 14–19.</w:t>
      </w:r>
    </w:p>
    <w:p>
      <w:pPr>
        <w:numPr>
          <w:ilvl w:val="0"/>
          <w:numId w:val="1002"/>
        </w:numPr>
      </w:pPr>
      <w:r>
        <w:rPr>
          <w:b/>
          <w:bCs/>
        </w:rPr>
        <w:t xml:space="preserve">Failing to ask the</w:t>
      </w:r>
      <w:r>
        <w:rPr>
          <w:b/>
          <w:bCs/>
        </w:rPr>
        <w:t xml:space="preserve"> </w:t>
      </w:r>
      <w:r>
        <w:rPr>
          <w:b/>
          <w:bCs/>
        </w:rPr>
        <w:t xml:space="preserve">“third year”</w:t>
      </w:r>
      <w:r>
        <w:rPr>
          <w:b/>
          <w:bCs/>
        </w:rPr>
        <w:t xml:space="preserve"> </w:t>
      </w:r>
      <w:r>
        <w:rPr>
          <w:b/>
          <w:bCs/>
        </w:rPr>
        <w:t xml:space="preserve">question.</w:t>
      </w:r>
      <w:r>
        <w:t xml:space="preserve"> </w:t>
      </w:r>
      <w:r>
        <w:t xml:space="preserve">Verse 7 specifies that Jehoshaphat sent out the teaching commission in his</w:t>
      </w:r>
      <w:r>
        <w:t xml:space="preserve"> </w:t>
      </w:r>
      <w:r>
        <w:rPr>
          <w:i/>
          <w:iCs/>
        </w:rPr>
        <w:t xml:space="preserve">third year</w:t>
      </w:r>
      <w:r>
        <w:t xml:space="preserve">. This is early in his reign — not a crisis response, not a late reform after things went wrong, but a proactive, priority-setting initiative near the beginning of his rule. Preachers should press the question: what does it mean to establish Word-instruction as an</w:t>
      </w:r>
      <w:r>
        <w:t xml:space="preserve"> </w:t>
      </w:r>
      <w:r>
        <w:rPr>
          <w:i/>
          <w:iCs/>
        </w:rPr>
        <w:t xml:space="preserve">early</w:t>
      </w:r>
      <w:r>
        <w:t xml:space="preserve"> </w:t>
      </w:r>
      <w:r>
        <w:t xml:space="preserve">and</w:t>
      </w:r>
      <w:r>
        <w:t xml:space="preserve"> </w:t>
      </w:r>
      <w:r>
        <w:rPr>
          <w:i/>
          <w:iCs/>
        </w:rPr>
        <w:t xml:space="preserve">structural</w:t>
      </w:r>
      <w:r>
        <w:t xml:space="preserve"> </w:t>
      </w:r>
      <w:r>
        <w:t xml:space="preserve">priority rather than a reactive one? The timing is a challenge to congregations and leaders who treat serious biblical instruction as a supplementary program rather than a foundational commitment.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2026-07-14T21:03:30Z</dcterms:created>
  <dcterms:modified xsi:type="dcterms:W3CDTF">2026-07-14T21:03:30Z</dcterms:modified>
</cp:coreProperties>
</file>

<file path=docProps/custom.xml><?xml version="1.0" encoding="utf-8"?>
<Properties xmlns="http://schemas.openxmlformats.org/officeDocument/2006/custom-properties" xmlns:vt="http://schemas.openxmlformats.org/officeDocument/2006/docPropsVTypes"/>
</file>